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B020" w14:textId="08F4D6CB" w:rsidR="006F57FE" w:rsidRPr="008E6857" w:rsidRDefault="009641E4" w:rsidP="003616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57">
        <w:rPr>
          <w:rFonts w:ascii="Times New Roman" w:hAnsi="Times New Roman" w:cs="Times New Roman"/>
          <w:b/>
          <w:bCs/>
          <w:sz w:val="24"/>
          <w:szCs w:val="24"/>
        </w:rPr>
        <w:t>MAINE MEDICAL ASSOCIATION</w:t>
      </w:r>
    </w:p>
    <w:p w14:paraId="52ED1864" w14:textId="2388B6AF" w:rsidR="009641E4" w:rsidRPr="008E6857" w:rsidRDefault="009641E4" w:rsidP="003616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57">
        <w:rPr>
          <w:rFonts w:ascii="Times New Roman" w:hAnsi="Times New Roman" w:cs="Times New Roman"/>
          <w:b/>
          <w:bCs/>
          <w:sz w:val="24"/>
          <w:szCs w:val="24"/>
        </w:rPr>
        <w:t xml:space="preserve">2023 ANNUAL REPORT OF THE LEGISLATIVE COMMITTEE </w:t>
      </w:r>
    </w:p>
    <w:p w14:paraId="618DFB6E" w14:textId="0CD8E2AD" w:rsidR="009641E4" w:rsidRPr="008E6857" w:rsidRDefault="00BE316F" w:rsidP="003616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857">
        <w:rPr>
          <w:rFonts w:ascii="Times New Roman" w:hAnsi="Times New Roman" w:cs="Times New Roman"/>
          <w:b/>
          <w:bCs/>
          <w:sz w:val="24"/>
          <w:szCs w:val="24"/>
        </w:rPr>
        <w:t xml:space="preserve">Co-Chairs: </w:t>
      </w:r>
      <w:r w:rsidR="009641E4" w:rsidRPr="008E6857">
        <w:rPr>
          <w:rFonts w:ascii="Times New Roman" w:hAnsi="Times New Roman" w:cs="Times New Roman"/>
          <w:b/>
          <w:bCs/>
          <w:sz w:val="24"/>
          <w:szCs w:val="24"/>
        </w:rPr>
        <w:t>Henk Goorhuis, M.D., and Kevin Fickenscher, M.D.</w:t>
      </w:r>
      <w:r w:rsidRPr="008E68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A688E" w14:textId="77777777" w:rsidR="009641E4" w:rsidRPr="008E6857" w:rsidRDefault="009641E4" w:rsidP="0036169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9B23D" w14:textId="1FA3EADE" w:rsidR="009641E4" w:rsidRPr="008E6857" w:rsidRDefault="009641E4" w:rsidP="0036169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857">
        <w:rPr>
          <w:rFonts w:ascii="Times New Roman" w:hAnsi="Times New Roman" w:cs="Times New Roman"/>
          <w:sz w:val="24"/>
          <w:szCs w:val="24"/>
        </w:rPr>
        <w:t>The 186 members of the 131</w:t>
      </w:r>
      <w:r w:rsidRPr="008E68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6857">
        <w:rPr>
          <w:rFonts w:ascii="Times New Roman" w:hAnsi="Times New Roman" w:cs="Times New Roman"/>
          <w:sz w:val="24"/>
          <w:szCs w:val="24"/>
        </w:rPr>
        <w:t xml:space="preserve"> Maine Legislature Conducted their First Regular Session at the State House in Augusta </w:t>
      </w:r>
      <w:r w:rsidR="00D6550C" w:rsidRPr="008E6857">
        <w:rPr>
          <w:rFonts w:ascii="Times New Roman" w:hAnsi="Times New Roman" w:cs="Times New Roman"/>
          <w:sz w:val="24"/>
          <w:szCs w:val="24"/>
        </w:rPr>
        <w:t>on</w:t>
      </w:r>
      <w:r w:rsidRPr="008E6857">
        <w:rPr>
          <w:rFonts w:ascii="Times New Roman" w:hAnsi="Times New Roman" w:cs="Times New Roman"/>
          <w:sz w:val="24"/>
          <w:szCs w:val="24"/>
        </w:rPr>
        <w:t xml:space="preserve"> </w:t>
      </w:r>
      <w:r w:rsidR="00F20A4F" w:rsidRPr="008E6857">
        <w:rPr>
          <w:rFonts w:ascii="Times New Roman" w:hAnsi="Times New Roman" w:cs="Times New Roman"/>
          <w:sz w:val="24"/>
          <w:szCs w:val="24"/>
        </w:rPr>
        <w:t>December 7</w:t>
      </w:r>
      <w:r w:rsidR="00DA3DDC" w:rsidRPr="008E6857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DA3DDC" w:rsidRPr="008E6857">
        <w:rPr>
          <w:rFonts w:ascii="Times New Roman" w:hAnsi="Times New Roman" w:cs="Times New Roman"/>
          <w:sz w:val="24"/>
          <w:szCs w:val="24"/>
        </w:rPr>
        <w:t xml:space="preserve">2023. </w:t>
      </w:r>
      <w:r w:rsidR="00EB650F" w:rsidRPr="008E6857">
        <w:rPr>
          <w:rFonts w:ascii="Times New Roman" w:hAnsi="Times New Roman" w:cs="Times New Roman"/>
          <w:sz w:val="24"/>
          <w:szCs w:val="24"/>
        </w:rPr>
        <w:t xml:space="preserve"> </w:t>
      </w:r>
      <w:r w:rsidR="00DA3DDC" w:rsidRPr="008E6857">
        <w:rPr>
          <w:rFonts w:ascii="Times New Roman" w:hAnsi="Times New Roman" w:cs="Times New Roman"/>
          <w:sz w:val="24"/>
          <w:szCs w:val="24"/>
        </w:rPr>
        <w:t>After</w:t>
      </w:r>
      <w:r w:rsidRPr="008E6857">
        <w:rPr>
          <w:rFonts w:ascii="Times New Roman" w:hAnsi="Times New Roman" w:cs="Times New Roman"/>
          <w:sz w:val="24"/>
          <w:szCs w:val="24"/>
        </w:rPr>
        <w:t xml:space="preserve"> passing a baseline budge</w:t>
      </w:r>
      <w:r w:rsidR="00DA3DDC" w:rsidRPr="008E6857">
        <w:rPr>
          <w:rFonts w:ascii="Times New Roman" w:hAnsi="Times New Roman" w:cs="Times New Roman"/>
          <w:sz w:val="24"/>
          <w:szCs w:val="24"/>
        </w:rPr>
        <w:t>t</w:t>
      </w:r>
      <w:r w:rsidRPr="008E6857">
        <w:rPr>
          <w:rFonts w:ascii="Times New Roman" w:hAnsi="Times New Roman" w:cs="Times New Roman"/>
          <w:sz w:val="24"/>
          <w:szCs w:val="24"/>
        </w:rPr>
        <w:t xml:space="preserve">, </w:t>
      </w:r>
      <w:r w:rsidR="00DA3DDC" w:rsidRPr="008E6857">
        <w:rPr>
          <w:rFonts w:ascii="Times New Roman" w:hAnsi="Times New Roman" w:cs="Times New Roman"/>
          <w:sz w:val="24"/>
          <w:szCs w:val="24"/>
        </w:rPr>
        <w:t xml:space="preserve">the First Regular session adjourned </w:t>
      </w:r>
      <w:r w:rsidR="00D6550C" w:rsidRPr="008E6857">
        <w:rPr>
          <w:rFonts w:ascii="Times New Roman" w:hAnsi="Times New Roman" w:cs="Times New Roman"/>
          <w:sz w:val="24"/>
          <w:szCs w:val="24"/>
        </w:rPr>
        <w:t xml:space="preserve">on </w:t>
      </w:r>
      <w:r w:rsidR="00DA3DDC" w:rsidRPr="008E6857">
        <w:rPr>
          <w:rFonts w:ascii="Times New Roman" w:hAnsi="Times New Roman" w:cs="Times New Roman"/>
          <w:sz w:val="24"/>
          <w:szCs w:val="24"/>
        </w:rPr>
        <w:t>March 30</w:t>
      </w:r>
      <w:r w:rsidR="00DA3DDC" w:rsidRPr="008E68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3DDC" w:rsidRPr="008E6857">
        <w:rPr>
          <w:rFonts w:ascii="Times New Roman" w:hAnsi="Times New Roman" w:cs="Times New Roman"/>
          <w:sz w:val="24"/>
          <w:szCs w:val="24"/>
        </w:rPr>
        <w:t xml:space="preserve">. </w:t>
      </w:r>
      <w:r w:rsidR="00EB650F" w:rsidRPr="008E6857">
        <w:rPr>
          <w:rFonts w:ascii="Times New Roman" w:hAnsi="Times New Roman" w:cs="Times New Roman"/>
          <w:sz w:val="24"/>
          <w:szCs w:val="24"/>
        </w:rPr>
        <w:t>T</w:t>
      </w:r>
      <w:r w:rsidRPr="008E6857">
        <w:rPr>
          <w:rFonts w:ascii="Times New Roman" w:hAnsi="Times New Roman" w:cs="Times New Roman"/>
          <w:sz w:val="24"/>
          <w:szCs w:val="24"/>
        </w:rPr>
        <w:t>he 131</w:t>
      </w:r>
      <w:r w:rsidRPr="008E68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6857">
        <w:rPr>
          <w:rFonts w:ascii="Times New Roman" w:hAnsi="Times New Roman" w:cs="Times New Roman"/>
          <w:sz w:val="24"/>
          <w:szCs w:val="24"/>
        </w:rPr>
        <w:t xml:space="preserve"> Maine Legislature First Special Session </w:t>
      </w:r>
      <w:r w:rsidR="00DA3DDC" w:rsidRPr="008E6857">
        <w:rPr>
          <w:rFonts w:ascii="Times New Roman" w:hAnsi="Times New Roman" w:cs="Times New Roman"/>
          <w:sz w:val="24"/>
          <w:szCs w:val="24"/>
        </w:rPr>
        <w:t>be</w:t>
      </w:r>
      <w:r w:rsidR="00D6550C" w:rsidRPr="008E6857">
        <w:rPr>
          <w:rFonts w:ascii="Times New Roman" w:hAnsi="Times New Roman" w:cs="Times New Roman"/>
          <w:sz w:val="24"/>
          <w:szCs w:val="24"/>
        </w:rPr>
        <w:t xml:space="preserve">gan </w:t>
      </w:r>
      <w:r w:rsidR="00E4711E" w:rsidRPr="008E6857">
        <w:rPr>
          <w:rFonts w:ascii="Times New Roman" w:hAnsi="Times New Roman" w:cs="Times New Roman"/>
          <w:sz w:val="24"/>
          <w:szCs w:val="24"/>
        </w:rPr>
        <w:t>on</w:t>
      </w:r>
      <w:r w:rsidRPr="008E6857">
        <w:rPr>
          <w:rFonts w:ascii="Times New Roman" w:hAnsi="Times New Roman" w:cs="Times New Roman"/>
          <w:sz w:val="24"/>
          <w:szCs w:val="24"/>
        </w:rPr>
        <w:t xml:space="preserve"> </w:t>
      </w:r>
      <w:r w:rsidR="00E16592" w:rsidRPr="008E6857">
        <w:rPr>
          <w:rFonts w:ascii="Times New Roman" w:hAnsi="Times New Roman" w:cs="Times New Roman"/>
          <w:sz w:val="24"/>
          <w:szCs w:val="24"/>
        </w:rPr>
        <w:t>April 5</w:t>
      </w:r>
      <w:r w:rsidR="00E16592" w:rsidRPr="008E68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550C" w:rsidRPr="008E6857">
        <w:rPr>
          <w:rFonts w:ascii="Times New Roman" w:hAnsi="Times New Roman" w:cs="Times New Roman"/>
          <w:sz w:val="24"/>
          <w:szCs w:val="24"/>
        </w:rPr>
        <w:t xml:space="preserve"> and was </w:t>
      </w:r>
      <w:r w:rsidRPr="008E6857">
        <w:rPr>
          <w:rFonts w:ascii="Times New Roman" w:hAnsi="Times New Roman" w:cs="Times New Roman"/>
          <w:sz w:val="24"/>
          <w:szCs w:val="24"/>
        </w:rPr>
        <w:t xml:space="preserve">finally adjourned for the year </w:t>
      </w:r>
      <w:r w:rsidRPr="008E6857">
        <w:rPr>
          <w:rFonts w:ascii="Times New Roman" w:hAnsi="Times New Roman" w:cs="Times New Roman"/>
          <w:i/>
          <w:iCs/>
          <w:sz w:val="24"/>
          <w:szCs w:val="24"/>
        </w:rPr>
        <w:t>sine die</w:t>
      </w:r>
      <w:r w:rsidR="00E4711E" w:rsidRPr="008E68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711E" w:rsidRPr="008E6857">
        <w:rPr>
          <w:rFonts w:ascii="Times New Roman" w:hAnsi="Times New Roman" w:cs="Times New Roman"/>
          <w:sz w:val="24"/>
          <w:szCs w:val="24"/>
        </w:rPr>
        <w:t>on July 25, 2023</w:t>
      </w:r>
      <w:r w:rsidR="006E0368" w:rsidRPr="008E6857">
        <w:rPr>
          <w:rFonts w:ascii="Times New Roman" w:hAnsi="Times New Roman" w:cs="Times New Roman"/>
          <w:sz w:val="24"/>
          <w:szCs w:val="24"/>
        </w:rPr>
        <w:t>.</w:t>
      </w:r>
      <w:r w:rsidR="00D6550C" w:rsidRPr="008E6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F66B82" w14:textId="41306A8C" w:rsidR="009641E4" w:rsidRPr="008E6857" w:rsidRDefault="002361F2" w:rsidP="0036169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857">
        <w:rPr>
          <w:rFonts w:ascii="Times New Roman" w:hAnsi="Times New Roman" w:cs="Times New Roman"/>
          <w:sz w:val="24"/>
          <w:szCs w:val="24"/>
        </w:rPr>
        <w:t xml:space="preserve">Maine’s Governor is incumbent Janet Mills (D). 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Democrats control both chambers of the legislature. The 35-member Senate is composed of </w:t>
      </w:r>
      <w:r w:rsidR="009F3AAC" w:rsidRPr="008E6857">
        <w:rPr>
          <w:rFonts w:ascii="Times New Roman" w:hAnsi="Times New Roman" w:cs="Times New Roman"/>
          <w:sz w:val="24"/>
          <w:szCs w:val="24"/>
        </w:rPr>
        <w:t xml:space="preserve">22 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Democrats, </w:t>
      </w:r>
      <w:r w:rsidR="001D3E53" w:rsidRPr="008E6857">
        <w:rPr>
          <w:rFonts w:ascii="Times New Roman" w:hAnsi="Times New Roman" w:cs="Times New Roman"/>
          <w:sz w:val="24"/>
          <w:szCs w:val="24"/>
        </w:rPr>
        <w:t xml:space="preserve">and </w:t>
      </w:r>
      <w:r w:rsidR="009F3AAC" w:rsidRPr="008E6857">
        <w:rPr>
          <w:rFonts w:ascii="Times New Roman" w:hAnsi="Times New Roman" w:cs="Times New Roman"/>
          <w:sz w:val="24"/>
          <w:szCs w:val="24"/>
        </w:rPr>
        <w:t>1</w:t>
      </w:r>
      <w:r w:rsidR="007B28C2" w:rsidRPr="008E6857">
        <w:rPr>
          <w:rFonts w:ascii="Times New Roman" w:hAnsi="Times New Roman" w:cs="Times New Roman"/>
          <w:sz w:val="24"/>
          <w:szCs w:val="24"/>
        </w:rPr>
        <w:t>3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 Republicans while the 151-member House includes </w:t>
      </w:r>
      <w:r w:rsidR="009F3AAC" w:rsidRPr="008E6857">
        <w:rPr>
          <w:rFonts w:ascii="Times New Roman" w:hAnsi="Times New Roman" w:cs="Times New Roman"/>
          <w:sz w:val="24"/>
          <w:szCs w:val="24"/>
        </w:rPr>
        <w:t>80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 Democrats, </w:t>
      </w:r>
      <w:r w:rsidR="009F3AAC" w:rsidRPr="008E6857">
        <w:rPr>
          <w:rFonts w:ascii="Times New Roman" w:hAnsi="Times New Roman" w:cs="Times New Roman"/>
          <w:sz w:val="24"/>
          <w:szCs w:val="24"/>
        </w:rPr>
        <w:t xml:space="preserve">68 </w:t>
      </w:r>
      <w:r w:rsidR="009641E4" w:rsidRPr="008E6857">
        <w:rPr>
          <w:rFonts w:ascii="Times New Roman" w:hAnsi="Times New Roman" w:cs="Times New Roman"/>
          <w:sz w:val="24"/>
          <w:szCs w:val="24"/>
        </w:rPr>
        <w:t>Republicans</w:t>
      </w:r>
      <w:r w:rsidR="001D3E53" w:rsidRPr="008E6857">
        <w:rPr>
          <w:rFonts w:ascii="Times New Roman" w:hAnsi="Times New Roman" w:cs="Times New Roman"/>
          <w:sz w:val="24"/>
          <w:szCs w:val="24"/>
        </w:rPr>
        <w:t>,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 and </w:t>
      </w:r>
      <w:r w:rsidR="007B28C2" w:rsidRPr="008E6857">
        <w:rPr>
          <w:rFonts w:ascii="Times New Roman" w:hAnsi="Times New Roman" w:cs="Times New Roman"/>
          <w:sz w:val="24"/>
          <w:szCs w:val="24"/>
        </w:rPr>
        <w:t>2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 Independent</w:t>
      </w:r>
      <w:r w:rsidR="007B28C2" w:rsidRPr="008E6857">
        <w:rPr>
          <w:rFonts w:ascii="Times New Roman" w:hAnsi="Times New Roman" w:cs="Times New Roman"/>
          <w:sz w:val="24"/>
          <w:szCs w:val="24"/>
        </w:rPr>
        <w:t>s with 1 vacancy</w:t>
      </w:r>
      <w:r w:rsidR="009641E4" w:rsidRPr="008E6857">
        <w:rPr>
          <w:rFonts w:ascii="Times New Roman" w:hAnsi="Times New Roman" w:cs="Times New Roman"/>
          <w:sz w:val="24"/>
          <w:szCs w:val="24"/>
        </w:rPr>
        <w:t xml:space="preserve">. Two physicians </w:t>
      </w:r>
      <w:r w:rsidRPr="008E6857">
        <w:rPr>
          <w:rFonts w:ascii="Times New Roman" w:hAnsi="Times New Roman" w:cs="Times New Roman"/>
          <w:sz w:val="24"/>
          <w:szCs w:val="24"/>
        </w:rPr>
        <w:t>are members of the 131</w:t>
      </w:r>
      <w:r w:rsidRPr="008E68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6857">
        <w:rPr>
          <w:rFonts w:ascii="Times New Roman" w:hAnsi="Times New Roman" w:cs="Times New Roman"/>
          <w:sz w:val="24"/>
          <w:szCs w:val="24"/>
        </w:rPr>
        <w:t xml:space="preserve"> Maine Legislature: Representative Samuel Zager, M.D. (D-Portland) and Jane Pringle, M.D. (D-Windham). </w:t>
      </w:r>
    </w:p>
    <w:p w14:paraId="1BA5E3D4" w14:textId="79745007" w:rsidR="002361F2" w:rsidRPr="008E6857" w:rsidRDefault="002361F2" w:rsidP="0036169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857">
        <w:rPr>
          <w:rFonts w:ascii="Times New Roman" w:hAnsi="Times New Roman" w:cs="Times New Roman"/>
          <w:sz w:val="24"/>
          <w:szCs w:val="24"/>
        </w:rPr>
        <w:t xml:space="preserve">The Maine Medical Association Legislative Committee met every Wednesday </w:t>
      </w:r>
      <w:r w:rsidR="003306D0" w:rsidRPr="008E6857">
        <w:rPr>
          <w:rFonts w:ascii="Times New Roman" w:hAnsi="Times New Roman" w:cs="Times New Roman"/>
          <w:sz w:val="24"/>
          <w:szCs w:val="24"/>
        </w:rPr>
        <w:t>6:30 pm – 7:30 pm</w:t>
      </w:r>
      <w:r w:rsidRPr="008E6857">
        <w:rPr>
          <w:rFonts w:ascii="Times New Roman" w:hAnsi="Times New Roman" w:cs="Times New Roman"/>
          <w:sz w:val="24"/>
          <w:szCs w:val="24"/>
        </w:rPr>
        <w:t xml:space="preserve">. Committee membership includes 33 members of ranging specialties </w:t>
      </w:r>
      <w:r w:rsidR="00136932" w:rsidRPr="008E6857">
        <w:rPr>
          <w:rFonts w:ascii="Times New Roman" w:hAnsi="Times New Roman" w:cs="Times New Roman"/>
          <w:sz w:val="24"/>
          <w:szCs w:val="24"/>
        </w:rPr>
        <w:t>including</w:t>
      </w:r>
      <w:r w:rsidRPr="008E6857">
        <w:rPr>
          <w:rFonts w:ascii="Times New Roman" w:hAnsi="Times New Roman" w:cs="Times New Roman"/>
          <w:sz w:val="24"/>
          <w:szCs w:val="24"/>
        </w:rPr>
        <w:t xml:space="preserve"> emergency medicine, internal medicine, family medicine, pediatrics, anesthesiology, orthopedic surgery, urology, medical students, and medical residents. </w:t>
      </w:r>
    </w:p>
    <w:p w14:paraId="65319D09" w14:textId="56B7ECF8" w:rsidR="002361F2" w:rsidRPr="008E6857" w:rsidRDefault="002361F2" w:rsidP="00BE316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857">
        <w:rPr>
          <w:rFonts w:ascii="Times New Roman" w:hAnsi="Times New Roman" w:cs="Times New Roman"/>
          <w:sz w:val="24"/>
          <w:szCs w:val="24"/>
        </w:rPr>
        <w:t>Two-thousand and nineteen bills were introduced in the 131</w:t>
      </w:r>
      <w:r w:rsidRPr="008E68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6857">
        <w:rPr>
          <w:rFonts w:ascii="Times New Roman" w:hAnsi="Times New Roman" w:cs="Times New Roman"/>
          <w:sz w:val="24"/>
          <w:szCs w:val="24"/>
        </w:rPr>
        <w:t xml:space="preserve"> First Regular and First Special Session. The MMA tracked 396 of those bills, </w:t>
      </w:r>
      <w:r w:rsidR="003A5A38" w:rsidRPr="008E6857">
        <w:rPr>
          <w:rFonts w:ascii="Times New Roman" w:hAnsi="Times New Roman" w:cs="Times New Roman"/>
          <w:sz w:val="24"/>
          <w:szCs w:val="24"/>
        </w:rPr>
        <w:t xml:space="preserve">and </w:t>
      </w:r>
      <w:r w:rsidRPr="008E6857">
        <w:rPr>
          <w:rFonts w:ascii="Times New Roman" w:hAnsi="Times New Roman" w:cs="Times New Roman"/>
          <w:sz w:val="24"/>
          <w:szCs w:val="24"/>
        </w:rPr>
        <w:t xml:space="preserve">43 have successfully become Maine </w:t>
      </w:r>
      <w:r w:rsidR="003A5A38" w:rsidRPr="008E6857">
        <w:rPr>
          <w:rFonts w:ascii="Times New Roman" w:hAnsi="Times New Roman" w:cs="Times New Roman"/>
          <w:sz w:val="24"/>
          <w:szCs w:val="24"/>
        </w:rPr>
        <w:t>Laws</w:t>
      </w:r>
      <w:r w:rsidRPr="008E6857">
        <w:rPr>
          <w:rFonts w:ascii="Times New Roman" w:hAnsi="Times New Roman" w:cs="Times New Roman"/>
          <w:sz w:val="24"/>
          <w:szCs w:val="24"/>
        </w:rPr>
        <w:t xml:space="preserve">. Maine’s physicians and MMA Staff provided nearly 40 pieces of verbal and/or written testimony this year. </w:t>
      </w:r>
    </w:p>
    <w:p w14:paraId="7945642F" w14:textId="22FE0D05" w:rsidR="00361690" w:rsidRDefault="00D6550C" w:rsidP="00BE316F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E685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131</w:t>
      </w:r>
      <w:r w:rsidRPr="008E685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vertAlign w:val="superscript"/>
        </w:rPr>
        <w:t>st</w:t>
      </w:r>
      <w:r w:rsidRPr="008E685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Legislative Results of N</w:t>
      </w:r>
      <w:r w:rsidR="0035767F" w:rsidRPr="008E685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ote</w:t>
      </w:r>
    </w:p>
    <w:p w14:paraId="506832A4" w14:textId="77777777" w:rsidR="009A5FCB" w:rsidRPr="009A5FCB" w:rsidRDefault="009A5FCB" w:rsidP="009A5FCB"/>
    <w:p w14:paraId="1DBCAEAC" w14:textId="2284BB56" w:rsidR="00883E8A" w:rsidRPr="008E6857" w:rsidRDefault="009E2809" w:rsidP="00883E8A">
      <w:pPr>
        <w:jc w:val="both"/>
        <w:rPr>
          <w:rFonts w:ascii="Times New Roman" w:hAnsi="Times New Roman" w:cs="Times New Roman"/>
        </w:rPr>
      </w:pPr>
      <w:r w:rsidRPr="008E6857">
        <w:rPr>
          <w:rFonts w:ascii="Times New Roman" w:hAnsi="Times New Roman" w:cs="Times New Roman"/>
        </w:rPr>
        <w:t>The Maine Medical Associations legislative priorities for this session included topics such as increasing access to health</w:t>
      </w:r>
      <w:r w:rsidR="00883E8A" w:rsidRPr="008E6857">
        <w:rPr>
          <w:rFonts w:ascii="Times New Roman" w:hAnsi="Times New Roman" w:cs="Times New Roman"/>
        </w:rPr>
        <w:t xml:space="preserve">care (LD </w:t>
      </w:r>
      <w:hyperlink r:id="rId5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231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6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616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7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1040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8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1159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9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1619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0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1936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1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904</w:t>
        </w:r>
      </w:hyperlink>
      <w:r w:rsidR="00883E8A" w:rsidRPr="008E6857">
        <w:rPr>
          <w:rFonts w:ascii="Times New Roman" w:hAnsi="Times New Roman" w:cs="Times New Roman"/>
        </w:rPr>
        <w:t>) reducing administrative burden (LD</w:t>
      </w:r>
      <w:hyperlink r:id="rId12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1244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3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796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4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1498</w:t>
        </w:r>
      </w:hyperlink>
      <w:r w:rsidR="00883E8A" w:rsidRPr="008E6857">
        <w:rPr>
          <w:rFonts w:ascii="Times New Roman" w:hAnsi="Times New Roman" w:cs="Times New Roman"/>
        </w:rPr>
        <w:t xml:space="preserve">, </w:t>
      </w:r>
      <w:hyperlink r:id="rId15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LD1766</w:t>
        </w:r>
      </w:hyperlink>
      <w:r w:rsidR="00883E8A" w:rsidRPr="008E6857">
        <w:rPr>
          <w:rFonts w:ascii="Times New Roman" w:hAnsi="Times New Roman" w:cs="Times New Roman"/>
        </w:rPr>
        <w:t>) strengthening laws providing substance use treatment (LD</w:t>
      </w:r>
      <w:hyperlink r:id="rId16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162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7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600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18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1052</w:t>
        </w:r>
      </w:hyperlink>
      <w:r w:rsidR="00883E8A" w:rsidRPr="008E6857">
        <w:rPr>
          <w:rFonts w:ascii="Times New Roman" w:hAnsi="Times New Roman" w:cs="Times New Roman"/>
        </w:rPr>
        <w:t>,  and protecting/investing in Maine’s public health infrastructure (LD</w:t>
      </w:r>
      <w:hyperlink r:id="rId19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1161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20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1856</w:t>
        </w:r>
      </w:hyperlink>
      <w:r w:rsidR="00883E8A" w:rsidRPr="008E6857">
        <w:rPr>
          <w:rFonts w:ascii="Times New Roman" w:hAnsi="Times New Roman" w:cs="Times New Roman"/>
        </w:rPr>
        <w:t>, LD</w:t>
      </w:r>
      <w:hyperlink r:id="rId21" w:history="1">
        <w:r w:rsidR="00883E8A" w:rsidRPr="008E6857">
          <w:rPr>
            <w:rStyle w:val="Hyperlink"/>
            <w:rFonts w:ascii="Times New Roman" w:hAnsi="Times New Roman" w:cs="Times New Roman"/>
            <w:color w:val="auto"/>
          </w:rPr>
          <w:t>1722</w:t>
        </w:r>
      </w:hyperlink>
      <w:r w:rsidR="00883E8A" w:rsidRPr="008E6857">
        <w:rPr>
          <w:rFonts w:ascii="Times New Roman" w:hAnsi="Times New Roman" w:cs="Times New Roman"/>
        </w:rPr>
        <w:t>).</w:t>
      </w:r>
      <w:r w:rsidR="00585149" w:rsidRPr="008E6857">
        <w:rPr>
          <w:rFonts w:ascii="Times New Roman" w:hAnsi="Times New Roman" w:cs="Times New Roman"/>
        </w:rPr>
        <w:t xml:space="preserve"> </w:t>
      </w:r>
    </w:p>
    <w:p w14:paraId="60702DD0" w14:textId="6ACB46F9" w:rsidR="00585149" w:rsidRPr="009A5FCB" w:rsidRDefault="004D077C" w:rsidP="00883E8A">
      <w:pPr>
        <w:jc w:val="both"/>
        <w:rPr>
          <w:rFonts w:ascii="Times New Roman" w:hAnsi="Times New Roman" w:cs="Times New Roman"/>
          <w:sz w:val="24"/>
          <w:szCs w:val="24"/>
        </w:rPr>
      </w:pPr>
      <w:r w:rsidRPr="009A5FCB">
        <w:rPr>
          <w:rFonts w:ascii="Times New Roman" w:hAnsi="Times New Roman" w:cs="Times New Roman"/>
          <w:sz w:val="24"/>
          <w:szCs w:val="24"/>
        </w:rPr>
        <w:t>In this</w:t>
      </w:r>
      <w:r w:rsidR="00585149" w:rsidRPr="009A5FCB">
        <w:rPr>
          <w:rFonts w:ascii="Times New Roman" w:hAnsi="Times New Roman" w:cs="Times New Roman"/>
          <w:sz w:val="24"/>
          <w:szCs w:val="24"/>
        </w:rPr>
        <w:t xml:space="preserve"> </w:t>
      </w:r>
      <w:r w:rsidR="00AA43DE" w:rsidRPr="009A5FCB">
        <w:rPr>
          <w:rFonts w:ascii="Times New Roman" w:hAnsi="Times New Roman" w:cs="Times New Roman"/>
          <w:sz w:val="24"/>
          <w:szCs w:val="24"/>
        </w:rPr>
        <w:t>session</w:t>
      </w:r>
      <w:r w:rsidRPr="009A5FCB">
        <w:rPr>
          <w:rFonts w:ascii="Times New Roman" w:hAnsi="Times New Roman" w:cs="Times New Roman"/>
          <w:sz w:val="24"/>
          <w:szCs w:val="24"/>
        </w:rPr>
        <w:t>,</w:t>
      </w:r>
      <w:r w:rsidR="00585149" w:rsidRPr="009A5FCB">
        <w:rPr>
          <w:rFonts w:ascii="Times New Roman" w:hAnsi="Times New Roman" w:cs="Times New Roman"/>
          <w:sz w:val="24"/>
          <w:szCs w:val="24"/>
        </w:rPr>
        <w:t xml:space="preserve"> we were successful at advocating against restoring the religious and philosophical exemption for vaccines (LD 51) and increasing </w:t>
      </w:r>
      <w:r w:rsidR="00AA43DE" w:rsidRPr="009A5FCB">
        <w:rPr>
          <w:rFonts w:ascii="Times New Roman" w:hAnsi="Times New Roman" w:cs="Times New Roman"/>
          <w:sz w:val="24"/>
          <w:szCs w:val="24"/>
        </w:rPr>
        <w:t xml:space="preserve">the </w:t>
      </w:r>
      <w:r w:rsidR="00585149" w:rsidRPr="009A5FCB">
        <w:rPr>
          <w:rFonts w:ascii="Times New Roman" w:hAnsi="Times New Roman" w:cs="Times New Roman"/>
          <w:sz w:val="24"/>
          <w:szCs w:val="24"/>
        </w:rPr>
        <w:t>statute of limitations for medical malpractice cases (LD 549).</w:t>
      </w:r>
      <w:r w:rsidR="00AA43DE" w:rsidRPr="009A5FCB">
        <w:rPr>
          <w:rFonts w:ascii="Times New Roman" w:hAnsi="Times New Roman" w:cs="Times New Roman"/>
          <w:sz w:val="24"/>
          <w:szCs w:val="24"/>
        </w:rPr>
        <w:t xml:space="preserve"> </w:t>
      </w:r>
      <w:r w:rsidR="005F35E9" w:rsidRPr="009A5FCB">
        <w:rPr>
          <w:rFonts w:ascii="Times New Roman" w:hAnsi="Times New Roman" w:cs="Times New Roman"/>
          <w:sz w:val="24"/>
          <w:szCs w:val="24"/>
        </w:rPr>
        <w:t>We also saw</w:t>
      </w:r>
      <w:r w:rsidR="0028070A" w:rsidRPr="009A5FCB">
        <w:rPr>
          <w:rFonts w:ascii="Times New Roman" w:hAnsi="Times New Roman" w:cs="Times New Roman"/>
          <w:sz w:val="24"/>
          <w:szCs w:val="24"/>
        </w:rPr>
        <w:t xml:space="preserve"> wins in</w:t>
      </w:r>
      <w:r w:rsidR="005F35E9" w:rsidRPr="009A5FCB">
        <w:rPr>
          <w:rFonts w:ascii="Times New Roman" w:hAnsi="Times New Roman" w:cs="Times New Roman"/>
          <w:sz w:val="24"/>
          <w:szCs w:val="24"/>
        </w:rPr>
        <w:t xml:space="preserve"> </w:t>
      </w:r>
      <w:r w:rsidR="00B331DF" w:rsidRPr="009A5FCB">
        <w:rPr>
          <w:rFonts w:ascii="Times New Roman" w:hAnsi="Times New Roman" w:cs="Times New Roman"/>
          <w:sz w:val="24"/>
          <w:szCs w:val="24"/>
        </w:rPr>
        <w:t>healthcare</w:t>
      </w:r>
      <w:r w:rsidR="005F35E9" w:rsidRPr="009A5FCB">
        <w:rPr>
          <w:rFonts w:ascii="Times New Roman" w:hAnsi="Times New Roman" w:cs="Times New Roman"/>
          <w:sz w:val="24"/>
          <w:szCs w:val="24"/>
        </w:rPr>
        <w:t xml:space="preserve"> access </w:t>
      </w:r>
      <w:r w:rsidR="0028070A" w:rsidRPr="009A5FCB">
        <w:rPr>
          <w:rFonts w:ascii="Times New Roman" w:hAnsi="Times New Roman" w:cs="Times New Roman"/>
          <w:sz w:val="24"/>
          <w:szCs w:val="24"/>
        </w:rPr>
        <w:t xml:space="preserve">expansion, including </w:t>
      </w:r>
      <w:r w:rsidR="00B331DF" w:rsidRPr="009A5FCB">
        <w:rPr>
          <w:rFonts w:ascii="Times New Roman" w:hAnsi="Times New Roman" w:cs="Times New Roman"/>
          <w:sz w:val="24"/>
          <w:szCs w:val="24"/>
        </w:rPr>
        <w:t>coverage for supplemental breast screenings (LD 1836) and continued funding for Maine’s Pediatric and Behavioral Health Partnership Program (</w:t>
      </w:r>
      <w:r w:rsidR="000538BA" w:rsidRPr="009A5FCB">
        <w:rPr>
          <w:rFonts w:ascii="Times New Roman" w:hAnsi="Times New Roman" w:cs="Times New Roman"/>
          <w:sz w:val="24"/>
          <w:szCs w:val="24"/>
        </w:rPr>
        <w:t>LD 231)</w:t>
      </w:r>
      <w:r w:rsidR="00B331DF" w:rsidRPr="009A5F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0224A" w14:textId="395D6010" w:rsidR="00BA302A" w:rsidRPr="009A5FCB" w:rsidRDefault="00BA302A" w:rsidP="00883E8A">
      <w:pPr>
        <w:jc w:val="both"/>
        <w:rPr>
          <w:rFonts w:ascii="Times New Roman" w:hAnsi="Times New Roman" w:cs="Times New Roman"/>
          <w:sz w:val="24"/>
          <w:szCs w:val="24"/>
        </w:rPr>
      </w:pPr>
      <w:r w:rsidRPr="009A5FCB">
        <w:rPr>
          <w:rFonts w:ascii="Times New Roman" w:hAnsi="Times New Roman" w:cs="Times New Roman"/>
          <w:sz w:val="24"/>
          <w:szCs w:val="24"/>
        </w:rPr>
        <w:t xml:space="preserve">Over four hundred </w:t>
      </w:r>
      <w:r w:rsidR="00E465B2" w:rsidRPr="009A5FCB">
        <w:rPr>
          <w:rFonts w:ascii="Times New Roman" w:hAnsi="Times New Roman" w:cs="Times New Roman"/>
          <w:sz w:val="24"/>
          <w:szCs w:val="24"/>
        </w:rPr>
        <w:t xml:space="preserve">and fifty </w:t>
      </w:r>
      <w:r w:rsidRPr="009A5FCB">
        <w:rPr>
          <w:rFonts w:ascii="Times New Roman" w:hAnsi="Times New Roman" w:cs="Times New Roman"/>
          <w:sz w:val="24"/>
          <w:szCs w:val="24"/>
        </w:rPr>
        <w:t>bills have</w:t>
      </w:r>
      <w:r w:rsidR="00E465B2" w:rsidRPr="009A5FCB">
        <w:rPr>
          <w:rFonts w:ascii="Times New Roman" w:hAnsi="Times New Roman" w:cs="Times New Roman"/>
          <w:sz w:val="24"/>
          <w:szCs w:val="24"/>
        </w:rPr>
        <w:t xml:space="preserve"> been carried over </w:t>
      </w:r>
      <w:r w:rsidR="002F0F74" w:rsidRPr="009A5FCB">
        <w:rPr>
          <w:rFonts w:ascii="Times New Roman" w:hAnsi="Times New Roman" w:cs="Times New Roman"/>
          <w:sz w:val="24"/>
          <w:szCs w:val="24"/>
        </w:rPr>
        <w:t xml:space="preserve">from the First Regular and Special Session to the Second Regular Session in 2024. </w:t>
      </w:r>
      <w:r w:rsidR="002A1C62" w:rsidRPr="009A5FCB">
        <w:rPr>
          <w:rFonts w:ascii="Times New Roman" w:hAnsi="Times New Roman" w:cs="Times New Roman"/>
          <w:sz w:val="24"/>
          <w:szCs w:val="24"/>
        </w:rPr>
        <w:t xml:space="preserve">The large </w:t>
      </w:r>
      <w:r w:rsidR="00FE139A" w:rsidRPr="009A5FCB">
        <w:rPr>
          <w:rFonts w:ascii="Times New Roman" w:hAnsi="Times New Roman" w:cs="Times New Roman"/>
          <w:sz w:val="24"/>
          <w:szCs w:val="24"/>
        </w:rPr>
        <w:t>carry-over</w:t>
      </w:r>
      <w:r w:rsidR="002A1C62" w:rsidRPr="009A5FCB">
        <w:rPr>
          <w:rFonts w:ascii="Times New Roman" w:hAnsi="Times New Roman" w:cs="Times New Roman"/>
          <w:sz w:val="24"/>
          <w:szCs w:val="24"/>
        </w:rPr>
        <w:t xml:space="preserve"> list will </w:t>
      </w:r>
      <w:r w:rsidR="00FE139A" w:rsidRPr="009A5FCB">
        <w:rPr>
          <w:rFonts w:ascii="Times New Roman" w:hAnsi="Times New Roman" w:cs="Times New Roman"/>
          <w:sz w:val="24"/>
          <w:szCs w:val="24"/>
        </w:rPr>
        <w:t>result in a very active Second Session (short session). Of these carry</w:t>
      </w:r>
      <w:r w:rsidR="00310E74" w:rsidRPr="009A5FCB">
        <w:rPr>
          <w:rFonts w:ascii="Times New Roman" w:hAnsi="Times New Roman" w:cs="Times New Roman"/>
          <w:sz w:val="24"/>
          <w:szCs w:val="24"/>
        </w:rPr>
        <w:t xml:space="preserve">-over bills several pertain to health care including prior authorization reform, </w:t>
      </w:r>
      <w:r w:rsidR="001224E8" w:rsidRPr="009A5FCB">
        <w:rPr>
          <w:rFonts w:ascii="Times New Roman" w:hAnsi="Times New Roman" w:cs="Times New Roman"/>
          <w:sz w:val="24"/>
          <w:szCs w:val="24"/>
        </w:rPr>
        <w:t>bureau</w:t>
      </w:r>
      <w:r w:rsidR="00310E74" w:rsidRPr="009A5FCB">
        <w:rPr>
          <w:rFonts w:ascii="Times New Roman" w:hAnsi="Times New Roman" w:cs="Times New Roman"/>
          <w:sz w:val="24"/>
          <w:szCs w:val="24"/>
        </w:rPr>
        <w:t xml:space="preserve"> of insurance complaint submission process, and expanding access to </w:t>
      </w:r>
      <w:r w:rsidR="001224E8" w:rsidRPr="009A5FCB">
        <w:rPr>
          <w:rFonts w:ascii="Times New Roman" w:hAnsi="Times New Roman" w:cs="Times New Roman"/>
          <w:sz w:val="24"/>
          <w:szCs w:val="24"/>
        </w:rPr>
        <w:t xml:space="preserve">treatment for substance use disorder. </w:t>
      </w:r>
    </w:p>
    <w:p w14:paraId="29EA4D3F" w14:textId="77777777" w:rsidR="00BE316F" w:rsidRPr="008E6857" w:rsidRDefault="00BE316F" w:rsidP="00BE316F">
      <w:pPr>
        <w:rPr>
          <w:rFonts w:ascii="Times New Roman" w:hAnsi="Times New Roman" w:cs="Times New Roman"/>
        </w:rPr>
      </w:pPr>
    </w:p>
    <w:bookmarkStart w:id="0" w:name="_Hlk140054358"/>
    <w:p w14:paraId="1EA50C90" w14:textId="77777777" w:rsidR="009142FB" w:rsidRPr="008E6857" w:rsidRDefault="009142F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857">
        <w:fldChar w:fldCharType="begin"/>
      </w:r>
      <w:r w:rsidRPr="008E6857">
        <w:rPr>
          <w:rFonts w:ascii="Times New Roman" w:hAnsi="Times New Roman" w:cs="Times New Roman"/>
          <w:b/>
          <w:bCs/>
          <w:sz w:val="20"/>
          <w:szCs w:val="20"/>
        </w:rPr>
        <w:instrText>HYPERLINK "http://www.mainelegislature.org/legis/bills/display_ps.asp?PID=1456&amp;snum=131&amp;paper=&amp;paperld=l&amp;ld=51"</w:instrText>
      </w:r>
      <w:r w:rsidRPr="008E6857">
        <w:fldChar w:fldCharType="separate"/>
      </w:r>
      <w:r w:rsidRPr="008E6857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</w:rPr>
        <w:t>LD 51</w:t>
      </w:r>
      <w:r w:rsidRPr="008E6857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end"/>
      </w:r>
      <w:r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Restore Religious and Philosophical Vaccine Exemptions</w:t>
      </w:r>
      <w:r w:rsidRPr="008E6857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D13B19A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>Status – DEAD</w:t>
      </w:r>
    </w:p>
    <w:p w14:paraId="2791486C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OPPOSED</w:t>
      </w:r>
    </w:p>
    <w:p w14:paraId="4E4B41A9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22D852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22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60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72-Hour Firearms Purchase Waiting Period</w:t>
      </w:r>
    </w:p>
    <w:p w14:paraId="22ED656E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DEAD </w:t>
      </w:r>
    </w:p>
    <w:p w14:paraId="4798B03A" w14:textId="2C368E0A" w:rsidR="00BE316F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08820149" w14:textId="77777777" w:rsidR="006E0368" w:rsidRPr="008E6857" w:rsidRDefault="006E0368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F2A525" w14:textId="6030B4E5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23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199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MaineCare Coverage for Noncitizen Persons 21 and Over </w:t>
      </w:r>
    </w:p>
    <w:p w14:paraId="0DA35627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>Status – DEAD</w:t>
      </w:r>
      <w:r w:rsidRPr="008E6857">
        <w:rPr>
          <w:rFonts w:ascii="Times New Roman" w:hAnsi="Times New Roman" w:cs="Times New Roman"/>
          <w:sz w:val="20"/>
          <w:szCs w:val="20"/>
        </w:rPr>
        <w:t xml:space="preserve"> – Passed in House but was killed in Senate without debate or roll call vote.</w:t>
      </w:r>
    </w:p>
    <w:p w14:paraId="4E2CDD59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3D4F79AB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FB7927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24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231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Maine Pediatric and Behavioral Health Partnership Program</w:t>
      </w:r>
    </w:p>
    <w:p w14:paraId="751C8B26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Signed by Governor; </w:t>
      </w:r>
      <w:hyperlink r:id="rId25" w:history="1">
        <w:r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Public Law 2023, Chapter 339</w:t>
        </w:r>
      </w:hyperlink>
    </w:p>
    <w:p w14:paraId="631331FB" w14:textId="7584EFA3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08430168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999F71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26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420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An Act to Fund a Health Program for Medical Professionals </w:t>
      </w:r>
    </w:p>
    <w:p w14:paraId="156D2CA6" w14:textId="2525D83D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DEAD – </w:t>
      </w:r>
      <w:r w:rsidRPr="008E6857">
        <w:rPr>
          <w:rFonts w:ascii="Times New Roman" w:hAnsi="Times New Roman" w:cs="Times New Roman"/>
          <w:sz w:val="20"/>
          <w:szCs w:val="20"/>
        </w:rPr>
        <w:t xml:space="preserve">*Intent is to again work directly with </w:t>
      </w:r>
      <w:r w:rsidR="001D3E53" w:rsidRPr="008E6857">
        <w:rPr>
          <w:rFonts w:ascii="Times New Roman" w:hAnsi="Times New Roman" w:cs="Times New Roman"/>
          <w:sz w:val="20"/>
          <w:szCs w:val="20"/>
        </w:rPr>
        <w:t xml:space="preserve">the </w:t>
      </w:r>
      <w:r w:rsidRPr="008E6857">
        <w:rPr>
          <w:rFonts w:ascii="Times New Roman" w:hAnsi="Times New Roman" w:cs="Times New Roman"/>
          <w:sz w:val="20"/>
          <w:szCs w:val="20"/>
        </w:rPr>
        <w:t>state Department of Licensing</w:t>
      </w:r>
    </w:p>
    <w:p w14:paraId="675F086B" w14:textId="0A7A2D41" w:rsidR="00ED1437" w:rsidRPr="008E6857" w:rsidRDefault="009142FB" w:rsidP="00361690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 xml:space="preserve">MMA Position: SUPPORT </w:t>
      </w:r>
    </w:p>
    <w:p w14:paraId="472F2583" w14:textId="77777777" w:rsidR="008E6857" w:rsidRPr="008E6857" w:rsidRDefault="008E6857" w:rsidP="008E6857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1358F9F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27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549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Act Regarding a Discovery Rule for the Statute of Limitations for Cases of Medical Negligence</w:t>
      </w:r>
    </w:p>
    <w:p w14:paraId="6646B6D1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DEAD </w:t>
      </w:r>
    </w:p>
    <w:p w14:paraId="66A51A2F" w14:textId="4BB4CB22" w:rsidR="009142FB" w:rsidRPr="008E6857" w:rsidRDefault="009142FB" w:rsidP="00361690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OPPOSED</w:t>
      </w:r>
    </w:p>
    <w:p w14:paraId="12F766DD" w14:textId="77777777" w:rsidR="008E6857" w:rsidRPr="008E6857" w:rsidRDefault="008E6857" w:rsidP="008E6857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6EA5869" w14:textId="16D02758" w:rsidR="009142FB" w:rsidRPr="008E6857" w:rsidRDefault="009142F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857">
        <w:rPr>
          <w:rFonts w:ascii="Times New Roman" w:hAnsi="Times New Roman" w:cs="Times New Roman"/>
          <w:b/>
          <w:bCs/>
          <w:sz w:val="20"/>
          <w:szCs w:val="20"/>
          <w:u w:val="single"/>
        </w:rPr>
        <w:t>LD 934</w:t>
      </w:r>
      <w:r w:rsidR="00C81AA6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An Act to Amend the Laws Governing Damages Awarded for Wrongful Death</w:t>
      </w:r>
    </w:p>
    <w:p w14:paraId="2F2C67B4" w14:textId="77777777" w:rsidR="008E6857" w:rsidRDefault="00DA1F88" w:rsidP="008E68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Status: </w:t>
      </w:r>
      <w:hyperlink r:id="rId28" w:history="1">
        <w:r w:rsidR="00CA3CED"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Public Law – Chapter 390</w:t>
        </w:r>
      </w:hyperlink>
      <w:r w:rsidR="00A7757C" w:rsidRPr="008E68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68350710" w14:textId="3303ADB9" w:rsidR="009142FB" w:rsidRDefault="00DA1F88" w:rsidP="008E68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OPPOSE</w:t>
      </w:r>
    </w:p>
    <w:p w14:paraId="48F04E62" w14:textId="77777777" w:rsidR="008E6857" w:rsidRPr="008E6857" w:rsidRDefault="008E6857" w:rsidP="008E685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55CD18B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1323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Act to Amend the Opioid Education Requirements</w:t>
      </w:r>
      <w:r w:rsidR="009142FB" w:rsidRPr="008E68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F6BE23" w14:textId="3B35C71F" w:rsidR="00136932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DEAD – </w:t>
      </w:r>
      <w:r w:rsidR="00CA3CED" w:rsidRPr="008E6857">
        <w:rPr>
          <w:rFonts w:ascii="Times New Roman" w:hAnsi="Times New Roman" w:cs="Times New Roman"/>
          <w:sz w:val="20"/>
          <w:szCs w:val="20"/>
        </w:rPr>
        <w:t>Received</w:t>
      </w:r>
      <w:r w:rsidRPr="008E6857">
        <w:rPr>
          <w:rFonts w:ascii="Times New Roman" w:hAnsi="Times New Roman" w:cs="Times New Roman"/>
          <w:sz w:val="20"/>
          <w:szCs w:val="20"/>
        </w:rPr>
        <w:t xml:space="preserve"> majority vote to pass from policy committee, unanimous support from the House but died in the Senate due to Democratic opposition.</w:t>
      </w:r>
    </w:p>
    <w:p w14:paraId="3EAAEAE6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24BAD" w14:textId="77777777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30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1614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– Require an Ultrasound and Certain Counseling Before an Abortion </w:t>
      </w:r>
    </w:p>
    <w:p w14:paraId="66F07B55" w14:textId="32B86C75" w:rsidR="004D1868" w:rsidRDefault="004D1868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>Status – DEAD</w:t>
      </w:r>
    </w:p>
    <w:p w14:paraId="01EA7FD8" w14:textId="69907BF6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OPPOSED</w:t>
      </w:r>
    </w:p>
    <w:p w14:paraId="09CF3DEF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7A49B" w14:textId="4060268E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31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1619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An Act to Improve Maine's Reproductive Privacy Laws</w:t>
      </w:r>
    </w:p>
    <w:p w14:paraId="1ED87C2B" w14:textId="718F43C5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>Status</w:t>
      </w:r>
      <w:r w:rsidRPr="008E6857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32" w:history="1">
        <w:r w:rsidR="004F2FCC"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Signed by Governor – Public Law Chapter 416</w:t>
        </w:r>
      </w:hyperlink>
    </w:p>
    <w:p w14:paraId="72202E52" w14:textId="77777777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6DBA69D0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37A3558" w14:textId="65912D06" w:rsidR="009142FB" w:rsidRPr="008E6857" w:rsidRDefault="00FD550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33" w:history="1">
        <w:r w:rsidR="009142FB" w:rsidRPr="008E6857"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</w:rPr>
          <w:t>LD 1766</w:t>
        </w:r>
      </w:hyperlink>
      <w:r w:rsidR="009142FB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Act to Establish Standards for Health Care Utilization Review </w:t>
      </w:r>
    </w:p>
    <w:p w14:paraId="6C1226A6" w14:textId="19E0217F" w:rsidR="009142FB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 – DEAD – </w:t>
      </w:r>
      <w:r w:rsidRPr="008E6857">
        <w:rPr>
          <w:rFonts w:ascii="Times New Roman" w:hAnsi="Times New Roman" w:cs="Times New Roman"/>
          <w:sz w:val="20"/>
          <w:szCs w:val="20"/>
        </w:rPr>
        <w:t xml:space="preserve">*Intent is to fold </w:t>
      </w:r>
      <w:r w:rsidR="001D3E53" w:rsidRPr="008E6857">
        <w:rPr>
          <w:rFonts w:ascii="Times New Roman" w:hAnsi="Times New Roman" w:cs="Times New Roman"/>
          <w:sz w:val="20"/>
          <w:szCs w:val="20"/>
        </w:rPr>
        <w:t xml:space="preserve">the </w:t>
      </w:r>
      <w:r w:rsidRPr="008E6857">
        <w:rPr>
          <w:rFonts w:ascii="Times New Roman" w:hAnsi="Times New Roman" w:cs="Times New Roman"/>
          <w:sz w:val="20"/>
          <w:szCs w:val="20"/>
        </w:rPr>
        <w:t>issue into LD796 (prior authorization)</w:t>
      </w:r>
    </w:p>
    <w:p w14:paraId="4BB33CE1" w14:textId="0A097995" w:rsidR="00BE316F" w:rsidRPr="008E6857" w:rsidRDefault="009142FB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bookmarkEnd w:id="0"/>
    <w:p w14:paraId="4D27C583" w14:textId="7777777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0FEF2" w14:textId="75CCABDE" w:rsidR="009142FB" w:rsidRPr="008E6857" w:rsidRDefault="009142F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857">
        <w:rPr>
          <w:rFonts w:ascii="Times New Roman" w:hAnsi="Times New Roman" w:cs="Times New Roman"/>
          <w:b/>
          <w:bCs/>
          <w:sz w:val="20"/>
          <w:szCs w:val="20"/>
          <w:u w:val="single"/>
        </w:rPr>
        <w:t>LD 1722</w:t>
      </w:r>
      <w:r w:rsidR="00F711E6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4D77" w:rsidRPr="008E6857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F711E6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C4D77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Resolve, to Establish the </w:t>
      </w:r>
      <w:r w:rsidR="0028070A" w:rsidRPr="008E6857">
        <w:rPr>
          <w:rFonts w:ascii="Times New Roman" w:hAnsi="Times New Roman" w:cs="Times New Roman"/>
          <w:b/>
          <w:bCs/>
          <w:sz w:val="20"/>
          <w:szCs w:val="20"/>
        </w:rPr>
        <w:t>Blue-Ribbon</w:t>
      </w:r>
      <w:r w:rsidR="00CC4D77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Commission to Design a Plan for Sustained Investment in Preventing Disease and Improving the Health of Maine Communities</w:t>
      </w:r>
    </w:p>
    <w:p w14:paraId="4276919E" w14:textId="17795F18" w:rsidR="00936A99" w:rsidRPr="008E6857" w:rsidRDefault="00936A99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Status: </w:t>
      </w:r>
      <w:r w:rsidR="00286112" w:rsidRPr="008E6857">
        <w:rPr>
          <w:rFonts w:ascii="Times New Roman" w:hAnsi="Times New Roman" w:cs="Times New Roman"/>
          <w:i/>
          <w:iCs/>
          <w:sz w:val="20"/>
          <w:szCs w:val="20"/>
          <w:u w:val="single"/>
        </w:rPr>
        <w:t>Public Law</w:t>
      </w:r>
      <w:r w:rsidR="00286112"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34" w:history="1">
        <w:r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 xml:space="preserve">Resolve </w:t>
        </w:r>
        <w:r w:rsidR="00F17DF0"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Chapter 100</w:t>
        </w:r>
      </w:hyperlink>
    </w:p>
    <w:p w14:paraId="1E51FE01" w14:textId="5ADAE3A7" w:rsidR="00F17DF0" w:rsidRPr="008E6857" w:rsidRDefault="00F17DF0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lastRenderedPageBreak/>
        <w:t>MMA Position: SUPPORT</w:t>
      </w:r>
    </w:p>
    <w:p w14:paraId="38E216F1" w14:textId="77777777" w:rsidR="006E0368" w:rsidRPr="008E6857" w:rsidRDefault="006E0368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B410EC" w14:textId="5F97B0BB" w:rsidR="009142FB" w:rsidRPr="008E6857" w:rsidRDefault="009142F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b/>
          <w:bCs/>
          <w:sz w:val="20"/>
          <w:szCs w:val="20"/>
          <w:u w:val="single"/>
        </w:rPr>
        <w:t>LD 1728</w:t>
      </w:r>
      <w:r w:rsidR="00B92B5C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An Act to Ensure Access to Federally Approved Opioid Overdose-reversing </w:t>
      </w:r>
      <w:r w:rsidR="0028070A" w:rsidRPr="008E6857">
        <w:rPr>
          <w:rFonts w:ascii="Times New Roman" w:hAnsi="Times New Roman" w:cs="Times New Roman"/>
          <w:b/>
          <w:bCs/>
          <w:sz w:val="20"/>
          <w:szCs w:val="20"/>
        </w:rPr>
        <w:t>Medication</w:t>
      </w:r>
      <w:r w:rsidR="0028070A" w:rsidRPr="008E6857">
        <w:rPr>
          <w:rFonts w:ascii="Times New Roman" w:hAnsi="Times New Roman" w:cs="Times New Roman"/>
          <w:sz w:val="20"/>
          <w:szCs w:val="20"/>
        </w:rPr>
        <w:t>.</w:t>
      </w:r>
    </w:p>
    <w:p w14:paraId="4EBB1DF9" w14:textId="3EB8FB64" w:rsidR="006F0068" w:rsidRPr="008E6857" w:rsidRDefault="006F0068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Status: </w:t>
      </w:r>
      <w:hyperlink r:id="rId35" w:history="1">
        <w:r w:rsidR="004D0AA1"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Public Law Chapter 161</w:t>
        </w:r>
      </w:hyperlink>
    </w:p>
    <w:p w14:paraId="28A8D504" w14:textId="61A6B6C4" w:rsidR="004D0AA1" w:rsidRPr="008E6857" w:rsidRDefault="004D0AA1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6DFA0540" w14:textId="180E2517" w:rsidR="009142FB" w:rsidRPr="008E6857" w:rsidRDefault="009142FB" w:rsidP="0036169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0EFC1" w14:textId="79155F09" w:rsidR="009142FB" w:rsidRPr="008E6857" w:rsidRDefault="009142FB" w:rsidP="008E685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6857">
        <w:rPr>
          <w:rFonts w:ascii="Times New Roman" w:hAnsi="Times New Roman" w:cs="Times New Roman"/>
          <w:b/>
          <w:bCs/>
          <w:sz w:val="20"/>
          <w:szCs w:val="20"/>
          <w:u w:val="single"/>
        </w:rPr>
        <w:t>LD 1836</w:t>
      </w:r>
      <w:r w:rsidR="00420EBC" w:rsidRPr="008E6857">
        <w:rPr>
          <w:rFonts w:ascii="Times New Roman" w:hAnsi="Times New Roman" w:cs="Times New Roman"/>
          <w:b/>
          <w:bCs/>
          <w:sz w:val="20"/>
          <w:szCs w:val="20"/>
        </w:rPr>
        <w:t xml:space="preserve"> – An Act Regarding Insurance Coverage for Diagnostic and Supplemental Breast Examinations</w:t>
      </w:r>
    </w:p>
    <w:p w14:paraId="7BC2FE9A" w14:textId="53882070" w:rsidR="00097592" w:rsidRPr="008E6857" w:rsidRDefault="00097592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E6857">
        <w:rPr>
          <w:rFonts w:ascii="Times New Roman" w:hAnsi="Times New Roman" w:cs="Times New Roman"/>
          <w:i/>
          <w:iCs/>
          <w:sz w:val="20"/>
          <w:szCs w:val="20"/>
        </w:rPr>
        <w:t xml:space="preserve">Status: </w:t>
      </w:r>
      <w:hyperlink r:id="rId36" w:history="1">
        <w:r w:rsidR="00C54491" w:rsidRPr="008E6857">
          <w:rPr>
            <w:rStyle w:val="Hyperlink"/>
            <w:rFonts w:ascii="Times New Roman" w:hAnsi="Times New Roman" w:cs="Times New Roman"/>
            <w:i/>
            <w:iCs/>
            <w:color w:val="auto"/>
            <w:sz w:val="20"/>
            <w:szCs w:val="20"/>
          </w:rPr>
          <w:t>Public Law Chapter 338</w:t>
        </w:r>
      </w:hyperlink>
    </w:p>
    <w:p w14:paraId="540F9D12" w14:textId="78891D8D" w:rsidR="00C54491" w:rsidRPr="008E6857" w:rsidRDefault="00C54491" w:rsidP="008E6857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857">
        <w:rPr>
          <w:rFonts w:ascii="Times New Roman" w:hAnsi="Times New Roman" w:cs="Times New Roman"/>
          <w:sz w:val="20"/>
          <w:szCs w:val="20"/>
        </w:rPr>
        <w:t>MMA Position: SUPPORT</w:t>
      </w:r>
    </w:p>
    <w:p w14:paraId="081A3630" w14:textId="77777777" w:rsidR="00BE47F8" w:rsidRPr="008E6857" w:rsidRDefault="00BE47F8" w:rsidP="00420E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2DD74" w14:textId="77777777" w:rsidR="00BE47F8" w:rsidRPr="008E6857" w:rsidRDefault="00BE47F8" w:rsidP="00420E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DCC82" w14:textId="20198F8B" w:rsidR="00BE316F" w:rsidRPr="008E6857" w:rsidRDefault="00BE316F" w:rsidP="00BE31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6857">
        <w:rPr>
          <w:rFonts w:ascii="Times New Roman" w:hAnsi="Times New Roman" w:cs="Times New Roman"/>
          <w:b/>
          <w:bCs/>
          <w:sz w:val="24"/>
          <w:szCs w:val="24"/>
          <w:u w:val="single"/>
        </w:rPr>
        <w:t>Carry Overs 2024</w:t>
      </w:r>
    </w:p>
    <w:p w14:paraId="359E9C51" w14:textId="77777777" w:rsidR="00BE316F" w:rsidRPr="008626F6" w:rsidRDefault="00BE316F" w:rsidP="00BE316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5B7BA3D0" w14:textId="129BEA84" w:rsidR="00BE316F" w:rsidRPr="008626F6" w:rsidRDefault="00FD550B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37" w:history="1">
        <w:r w:rsidR="00BE316F" w:rsidRPr="008626F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LD 353</w:t>
        </w:r>
      </w:hyperlink>
      <w:r w:rsidR="00BE316F" w:rsidRPr="008626F6">
        <w:rPr>
          <w:rFonts w:ascii="Times New Roman" w:hAnsi="Times New Roman" w:cs="Times New Roman"/>
          <w:sz w:val="20"/>
          <w:szCs w:val="20"/>
        </w:rPr>
        <w:t xml:space="preserve"> – Act Concerning Substance Use Disorder, Treatment, Recovery, Prevention, and Education </w:t>
      </w:r>
    </w:p>
    <w:p w14:paraId="41152519" w14:textId="6BFAA7B0" w:rsidR="00BE316F" w:rsidRPr="008626F6" w:rsidRDefault="00FD550B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38" w:history="1">
        <w:r w:rsidR="00BE316F" w:rsidRPr="008626F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LD 796</w:t>
        </w:r>
      </w:hyperlink>
      <w:r w:rsidR="00BE316F" w:rsidRPr="008626F6">
        <w:rPr>
          <w:rFonts w:ascii="Times New Roman" w:hAnsi="Times New Roman" w:cs="Times New Roman"/>
          <w:sz w:val="20"/>
          <w:szCs w:val="20"/>
        </w:rPr>
        <w:t xml:space="preserve"> – Act Concerning Prior Authorizations for Health Care Provider Services </w:t>
      </w:r>
    </w:p>
    <w:p w14:paraId="04E783E6" w14:textId="3CB06EA7" w:rsidR="00BE316F" w:rsidRPr="008626F6" w:rsidRDefault="00FD550B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39" w:history="1">
        <w:r w:rsidR="00BE316F" w:rsidRPr="008626F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LD 1215</w:t>
        </w:r>
      </w:hyperlink>
      <w:r w:rsidR="00BE316F" w:rsidRPr="008626F6">
        <w:rPr>
          <w:rFonts w:ascii="Times New Roman" w:hAnsi="Times New Roman" w:cs="Times New Roman"/>
          <w:sz w:val="20"/>
          <w:szCs w:val="20"/>
        </w:rPr>
        <w:t xml:space="preserve"> – End Sale of Flavored Tobacco Products </w:t>
      </w:r>
    </w:p>
    <w:p w14:paraId="3702721E" w14:textId="18E39F31" w:rsidR="00BE316F" w:rsidRPr="008626F6" w:rsidRDefault="00FD550B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40" w:history="1">
        <w:r w:rsidR="00BE316F" w:rsidRPr="008626F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LD 1498</w:t>
        </w:r>
      </w:hyperlink>
      <w:r w:rsidR="00BE316F" w:rsidRPr="008626F6">
        <w:rPr>
          <w:rFonts w:ascii="Times New Roman" w:hAnsi="Times New Roman" w:cs="Times New Roman"/>
          <w:sz w:val="20"/>
          <w:szCs w:val="20"/>
        </w:rPr>
        <w:t xml:space="preserve"> – Create an Advocacy and Complaint Process for Providers Within the Bureau of Insurance</w:t>
      </w:r>
    </w:p>
    <w:p w14:paraId="2399E9A4" w14:textId="77777777" w:rsidR="00BE316F" w:rsidRPr="008626F6" w:rsidRDefault="00FD550B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41" w:history="1">
        <w:r w:rsidR="00BE316F" w:rsidRPr="008626F6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LD 1797</w:t>
        </w:r>
      </w:hyperlink>
      <w:r w:rsidR="00BE316F" w:rsidRPr="008626F6">
        <w:rPr>
          <w:rFonts w:ascii="Times New Roman" w:hAnsi="Times New Roman" w:cs="Times New Roman"/>
          <w:sz w:val="20"/>
          <w:szCs w:val="20"/>
        </w:rPr>
        <w:t xml:space="preserve"> –Expand Maine's Health Care Workforce, Expanding Educational Opportunities &amp; Providing Tax Credits </w:t>
      </w:r>
    </w:p>
    <w:p w14:paraId="62A50C6C" w14:textId="77777777" w:rsidR="00BE316F" w:rsidRPr="008626F6" w:rsidRDefault="00BE316F" w:rsidP="00ED143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6F6">
        <w:rPr>
          <w:rFonts w:ascii="Times New Roman" w:hAnsi="Times New Roman" w:cs="Times New Roman"/>
          <w:sz w:val="20"/>
          <w:szCs w:val="20"/>
        </w:rPr>
        <w:t xml:space="preserve">Summary: </w:t>
      </w:r>
    </w:p>
    <w:p w14:paraId="4B916343" w14:textId="77777777" w:rsidR="00BE316F" w:rsidRPr="008E6857" w:rsidRDefault="00BE316F" w:rsidP="00420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E316F" w:rsidRPr="008E6857" w:rsidSect="008626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41F"/>
    <w:multiLevelType w:val="hybridMultilevel"/>
    <w:tmpl w:val="E8408490"/>
    <w:lvl w:ilvl="0" w:tplc="5080A586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D15"/>
    <w:multiLevelType w:val="hybridMultilevel"/>
    <w:tmpl w:val="34D6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5C4F"/>
    <w:multiLevelType w:val="hybridMultilevel"/>
    <w:tmpl w:val="198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69C6"/>
    <w:multiLevelType w:val="hybridMultilevel"/>
    <w:tmpl w:val="564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2330"/>
    <w:multiLevelType w:val="hybridMultilevel"/>
    <w:tmpl w:val="5336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574568">
    <w:abstractNumId w:val="1"/>
  </w:num>
  <w:num w:numId="2" w16cid:durableId="657195838">
    <w:abstractNumId w:val="2"/>
  </w:num>
  <w:num w:numId="3" w16cid:durableId="881015193">
    <w:abstractNumId w:val="4"/>
  </w:num>
  <w:num w:numId="4" w16cid:durableId="1621256512">
    <w:abstractNumId w:val="0"/>
  </w:num>
  <w:num w:numId="5" w16cid:durableId="20876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E4"/>
    <w:rsid w:val="000538BA"/>
    <w:rsid w:val="00082EB5"/>
    <w:rsid w:val="00097592"/>
    <w:rsid w:val="000B3257"/>
    <w:rsid w:val="001224E8"/>
    <w:rsid w:val="00136932"/>
    <w:rsid w:val="001D3E53"/>
    <w:rsid w:val="002361F2"/>
    <w:rsid w:val="0028070A"/>
    <w:rsid w:val="00286112"/>
    <w:rsid w:val="002A1C62"/>
    <w:rsid w:val="002F0F74"/>
    <w:rsid w:val="00310E74"/>
    <w:rsid w:val="003306D0"/>
    <w:rsid w:val="0035767F"/>
    <w:rsid w:val="00361690"/>
    <w:rsid w:val="00382650"/>
    <w:rsid w:val="003A5A38"/>
    <w:rsid w:val="00420EBC"/>
    <w:rsid w:val="004D077C"/>
    <w:rsid w:val="004D0AA1"/>
    <w:rsid w:val="004D1868"/>
    <w:rsid w:val="004F2FCC"/>
    <w:rsid w:val="00585149"/>
    <w:rsid w:val="005F35E9"/>
    <w:rsid w:val="00675675"/>
    <w:rsid w:val="006A7B2B"/>
    <w:rsid w:val="006E0368"/>
    <w:rsid w:val="006F0068"/>
    <w:rsid w:val="006F1677"/>
    <w:rsid w:val="006F57FE"/>
    <w:rsid w:val="007B28C2"/>
    <w:rsid w:val="008626F6"/>
    <w:rsid w:val="00883E8A"/>
    <w:rsid w:val="008E6857"/>
    <w:rsid w:val="009142FB"/>
    <w:rsid w:val="00936A99"/>
    <w:rsid w:val="009641E4"/>
    <w:rsid w:val="009A5FCB"/>
    <w:rsid w:val="009E2809"/>
    <w:rsid w:val="009F3AAC"/>
    <w:rsid w:val="00A7757C"/>
    <w:rsid w:val="00A8493E"/>
    <w:rsid w:val="00AA43DE"/>
    <w:rsid w:val="00AF42ED"/>
    <w:rsid w:val="00B2765B"/>
    <w:rsid w:val="00B331DF"/>
    <w:rsid w:val="00B90EF7"/>
    <w:rsid w:val="00B92B5C"/>
    <w:rsid w:val="00BA302A"/>
    <w:rsid w:val="00BE316F"/>
    <w:rsid w:val="00BE47F8"/>
    <w:rsid w:val="00C54491"/>
    <w:rsid w:val="00C81AA6"/>
    <w:rsid w:val="00CA3CED"/>
    <w:rsid w:val="00CC4D77"/>
    <w:rsid w:val="00D6550C"/>
    <w:rsid w:val="00DA1F88"/>
    <w:rsid w:val="00DA3DDC"/>
    <w:rsid w:val="00DC3961"/>
    <w:rsid w:val="00DE5B02"/>
    <w:rsid w:val="00E16592"/>
    <w:rsid w:val="00E465B2"/>
    <w:rsid w:val="00E4711E"/>
    <w:rsid w:val="00EB650F"/>
    <w:rsid w:val="00ED1437"/>
    <w:rsid w:val="00EF76BC"/>
    <w:rsid w:val="00F17DF0"/>
    <w:rsid w:val="00F20A4F"/>
    <w:rsid w:val="00F249B5"/>
    <w:rsid w:val="00F711E6"/>
    <w:rsid w:val="00FD550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9D60"/>
  <w15:chartTrackingRefBased/>
  <w15:docId w15:val="{1185FDBA-8B19-4DEC-9034-A6C911F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2FB"/>
    <w:pPr>
      <w:ind w:left="720"/>
      <w:contextualSpacing/>
    </w:pPr>
    <w:rPr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361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3CE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D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inelegislature.org/legis/bills/getPDF.asp?paper=HP0485&amp;item=1&amp;snum=131" TargetMode="External"/><Relationship Id="rId18" Type="http://schemas.openxmlformats.org/officeDocument/2006/relationships/hyperlink" Target="http://www.mainelegislature.org/legis/bills/getPDF.asp?paper=SP0421&amp;item=5&amp;snum=131" TargetMode="External"/><Relationship Id="rId26" Type="http://schemas.openxmlformats.org/officeDocument/2006/relationships/hyperlink" Target="http://www.mainelegislature.org/legis/bills/display_ps.asp?PID=1456&amp;snum=131&amp;paper=&amp;paperld=l&amp;ld=353" TargetMode="External"/><Relationship Id="rId39" Type="http://schemas.openxmlformats.org/officeDocument/2006/relationships/hyperlink" Target="http://www.mainelegislature.org/legis/bills/display_ps.asp?PID=1456&amp;snum=131&amp;paper=&amp;paperld=l&amp;ld=1215" TargetMode="External"/><Relationship Id="rId21" Type="http://schemas.openxmlformats.org/officeDocument/2006/relationships/hyperlink" Target="http://www.mainelegislature.org/legis/bills/getPDF.asp?paper=SP0685&amp;item=3&amp;snum=131" TargetMode="External"/><Relationship Id="rId34" Type="http://schemas.openxmlformats.org/officeDocument/2006/relationships/hyperlink" Target="http://www.mainelegislature.org/legis/bills/getPDF.asp?paper=SP0685&amp;item=3&amp;snum=13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mainelegislature.org/legis/bills/getPDF.asp?paper=HP0676&amp;item=3&amp;snum=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inelegislature.org/legis/bills/getPDF.asp?paper=HP0103&amp;item=3&amp;snum=131" TargetMode="External"/><Relationship Id="rId20" Type="http://schemas.openxmlformats.org/officeDocument/2006/relationships/hyperlink" Target="http://www.mainelegislature.org/legis/bills/getPDF.asp?paper=HP1186&amp;item=3&amp;snum=131" TargetMode="External"/><Relationship Id="rId29" Type="http://schemas.openxmlformats.org/officeDocument/2006/relationships/hyperlink" Target="http://www.mainelegislature.org/legis/bills/display_ps.asp?PID=1456&amp;snum=131&amp;paper=&amp;paperld=l&amp;ld=1323" TargetMode="External"/><Relationship Id="rId41" Type="http://schemas.openxmlformats.org/officeDocument/2006/relationships/hyperlink" Target="https://legislature.maine.gov/LawMakerWeb/summary.asp?ID=280088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inelegislature.org/legis/bills/getPDF.asp?paper=HP0393&amp;item=3&amp;snum=131" TargetMode="External"/><Relationship Id="rId11" Type="http://schemas.openxmlformats.org/officeDocument/2006/relationships/hyperlink" Target="http://www.mainelegislature.org/legis/bills/display_ps.asp?PID=1456&amp;snum=131&amp;paper=&amp;paperld=l&amp;ld=904" TargetMode="External"/><Relationship Id="rId24" Type="http://schemas.openxmlformats.org/officeDocument/2006/relationships/hyperlink" Target="http://www.mainelegislature.org/legis/bills/display_ps.asp?PID=1456&amp;snum=131&amp;paper=&amp;paperld=l&amp;ld=231" TargetMode="External"/><Relationship Id="rId32" Type="http://schemas.openxmlformats.org/officeDocument/2006/relationships/hyperlink" Target="http://www.mainelegislature.org/legis/bills/getPDF.asp?paper=HP1044&amp;item=3&amp;snum=131" TargetMode="External"/><Relationship Id="rId37" Type="http://schemas.openxmlformats.org/officeDocument/2006/relationships/hyperlink" Target="http://www.mainelegislature.org/legis/bills/display_ps.asp?PID=1456&amp;snum=131&amp;paper=&amp;paperld=l&amp;ld=353" TargetMode="External"/><Relationship Id="rId40" Type="http://schemas.openxmlformats.org/officeDocument/2006/relationships/hyperlink" Target="http://www.mainelegislature.org/legis/bills/display_ps.asp?PID=1456&amp;snum=131&amp;paper=&amp;paperld=l&amp;ld=1498" TargetMode="External"/><Relationship Id="rId5" Type="http://schemas.openxmlformats.org/officeDocument/2006/relationships/hyperlink" Target="http://www.mainelegislature.org/legis/bills/getPDF.asp?paper=HP0152&amp;item=3&amp;snum=131" TargetMode="External"/><Relationship Id="rId15" Type="http://schemas.openxmlformats.org/officeDocument/2006/relationships/hyperlink" Target="https://legislature.maine.gov/LawMakerWeb/summary.asp?ID=280088933" TargetMode="External"/><Relationship Id="rId23" Type="http://schemas.openxmlformats.org/officeDocument/2006/relationships/hyperlink" Target="http://www.mainelegislature.org/legis/bills/display_ps.asp?PID=1456&amp;snum=131&amp;paper=&amp;paperld=l&amp;ld=199" TargetMode="External"/><Relationship Id="rId28" Type="http://schemas.openxmlformats.org/officeDocument/2006/relationships/hyperlink" Target="http://www.mainelegislature.org/legis/bills/getPDF.asp?paper=HP0581&amp;item=6&amp;snum=131" TargetMode="External"/><Relationship Id="rId36" Type="http://schemas.openxmlformats.org/officeDocument/2006/relationships/hyperlink" Target="http://www.mainelegislature.org/legis/bills/getPDF.asp?paper=HP1168&amp;item=4&amp;snum=131" TargetMode="External"/><Relationship Id="rId10" Type="http://schemas.openxmlformats.org/officeDocument/2006/relationships/hyperlink" Target="http://www.mainelegislature.org/legis/bills/getPDF.asp?paper=HP1244&amp;item=3&amp;snum=131" TargetMode="External"/><Relationship Id="rId19" Type="http://schemas.openxmlformats.org/officeDocument/2006/relationships/hyperlink" Target="http://www.mainelegislature.org/legis/bills/display_ps.asp?PID=1456&amp;snum=131&amp;paper=&amp;paperld=l&amp;ld=1161" TargetMode="External"/><Relationship Id="rId31" Type="http://schemas.openxmlformats.org/officeDocument/2006/relationships/hyperlink" Target="http://www.mainelegislature.org/legis/bills/display_ps.asp?PID=1456&amp;snum=131&amp;paper=&amp;paperld=l&amp;ld=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legislature.org/legis/bills/getPDF.asp?paper=HP1044&amp;item=3&amp;snum=131" TargetMode="External"/><Relationship Id="rId14" Type="http://schemas.openxmlformats.org/officeDocument/2006/relationships/hyperlink" Target="http://www.mainelegislature.org/legis/bills/display_ps.asp?PID=1456&amp;snum=131&amp;paper=&amp;paperld=l&amp;ld=1498" TargetMode="External"/><Relationship Id="rId22" Type="http://schemas.openxmlformats.org/officeDocument/2006/relationships/hyperlink" Target="http://www.mainelegislature.org/legis/bills/display_ps.asp?ld=60&amp;PID=1456&amp;snum=131&amp;sec3" TargetMode="External"/><Relationship Id="rId27" Type="http://schemas.openxmlformats.org/officeDocument/2006/relationships/hyperlink" Target="http://www.mainelegislature.org/legis/bills/display_ps.asp?PID=1456&amp;snum=131&amp;paper=&amp;paperld=l&amp;ld=549" TargetMode="External"/><Relationship Id="rId30" Type="http://schemas.openxmlformats.org/officeDocument/2006/relationships/hyperlink" Target="http://www.mainelegislature.org/legis/bills/display_ps.asp?ld=1614&amp;PID=1456&amp;snum=131&amp;sec3" TargetMode="External"/><Relationship Id="rId35" Type="http://schemas.openxmlformats.org/officeDocument/2006/relationships/hyperlink" Target="http://www.mainelegislature.org/legis/bills/getPDF.asp?paper=SP0692&amp;item=2&amp;snum=13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mainelegislature.org/legis/bills/display_ps.asp?PID=1456&amp;snum=131&amp;paper=&amp;paperld=l&amp;ld=11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inelegislature.org/legis/bills/getPDF.asp?paper=HP0792&amp;item=3&amp;snum=131" TargetMode="External"/><Relationship Id="rId17" Type="http://schemas.openxmlformats.org/officeDocument/2006/relationships/hyperlink" Target="http://www.mainelegislature.org/legis/bills/getPDF.asp?paper=HP0377&amp;item=3&amp;snum=131" TargetMode="External"/><Relationship Id="rId25" Type="http://schemas.openxmlformats.org/officeDocument/2006/relationships/hyperlink" Target="http://www.mainelegislature.org/legis/bills/getPDF.asp?paper=HP0152&amp;item=3&amp;snum=131" TargetMode="External"/><Relationship Id="rId33" Type="http://schemas.openxmlformats.org/officeDocument/2006/relationships/hyperlink" Target="http://www.mainelegislature.org/legis/bills/display_ps.asp?PID=1456&amp;snum=131&amp;paper=&amp;paperld=l&amp;ld=1766" TargetMode="External"/><Relationship Id="rId38" Type="http://schemas.openxmlformats.org/officeDocument/2006/relationships/hyperlink" Target="http://www.mainelegislature.org/legis/bills/display_ps.asp?PID=1456&amp;snum=131&amp;paper=&amp;paperld=l&amp;ld=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1368</Words>
  <Characters>8158</Characters>
  <Application>Microsoft Office Word</Application>
  <DocSecurity>4</DocSecurity>
  <Lines>159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MiKenzie Dwyer</dc:creator>
  <cp:keywords/>
  <dc:description/>
  <cp:lastModifiedBy>MiKenzie Dwyer</cp:lastModifiedBy>
  <cp:revision>2</cp:revision>
  <dcterms:created xsi:type="dcterms:W3CDTF">2023-11-02T16:39:00Z</dcterms:created>
  <dcterms:modified xsi:type="dcterms:W3CDTF">2023-11-02T16:39:00Z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972f0236-76c8-468d-a266-3aebf73f936e</vt:lpwstr>
  </property>
</Properties>
</file>